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outlineLvl w:val="9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打字复印店委托经营评分表</w:t>
      </w:r>
    </w:p>
    <w:tbl>
      <w:tblPr>
        <w:tblStyle w:val="7"/>
        <w:tblW w:w="10077" w:type="dxa"/>
        <w:jc w:val="center"/>
        <w:tblCellSpacing w:w="0" w:type="dxa"/>
        <w:tblInd w:w="-481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07"/>
        <w:gridCol w:w="648"/>
        <w:gridCol w:w="5022"/>
        <w:gridCol w:w="709"/>
        <w:gridCol w:w="850"/>
        <w:gridCol w:w="150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5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8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分值</w:t>
            </w:r>
          </w:p>
        </w:tc>
        <w:tc>
          <w:tcPr>
            <w:tcW w:w="6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评分摘要</w:t>
            </w:r>
          </w:p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评    价    标    准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分值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打分</w:t>
            </w: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A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0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25分</w:t>
            </w:r>
          </w:p>
        </w:tc>
        <w:tc>
          <w:tcPr>
            <w:tcW w:w="64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企业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资质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业绩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信誉</w:t>
            </w:r>
          </w:p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企业</w:t>
            </w:r>
            <w:r>
              <w:rPr>
                <w:color w:val="000000" w:themeColor="text1"/>
              </w:rPr>
              <w:t>近</w:t>
            </w:r>
            <w:r>
              <w:rPr>
                <w:rFonts w:hint="eastAsia"/>
                <w:color w:val="000000" w:themeColor="text1"/>
              </w:rPr>
              <w:t>三</w:t>
            </w:r>
            <w:r>
              <w:rPr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与政府机构和企事业单位有合作关系</w:t>
            </w:r>
            <w:r>
              <w:rPr>
                <w:color w:val="000000" w:themeColor="text1"/>
              </w:rPr>
              <w:t>，</w:t>
            </w:r>
            <w:r>
              <w:rPr>
                <w:rFonts w:hint="eastAsia"/>
                <w:color w:val="000000" w:themeColor="text1"/>
              </w:rPr>
              <w:t>并提供证明材料。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相关合同复印件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具有省级印刷经营许可证的</w:t>
            </w:r>
            <w:r>
              <w:rPr>
                <w:color w:val="000000" w:themeColor="text1"/>
              </w:rPr>
              <w:t>；</w:t>
            </w:r>
            <w:r>
              <w:rPr>
                <w:rFonts w:hint="eastAsia"/>
                <w:color w:val="000000" w:themeColor="text1"/>
              </w:rPr>
              <w:t>具有市级印刷经营许可证的。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 xml:space="preserve"> 符合《中华人民共和国政府采购法》第二十二条规定条件。</w:t>
            </w:r>
            <w:r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  <w:t>供应商参加政府采购活动应当具备下列条件：</w:t>
            </w:r>
          </w:p>
          <w:p>
            <w:pPr>
              <w:widowControl/>
              <w:shd w:val="clear" w:color="auto" w:fill="FFFFFF"/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  <w:t>（一）具有独立承担民事责任的能力；</w:t>
            </w:r>
          </w:p>
          <w:p>
            <w:pPr>
              <w:widowControl/>
              <w:shd w:val="clear" w:color="auto" w:fill="FFFFFF"/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  <w:t>（二）具有良好的商业信誉和健全的</w:t>
            </w:r>
            <w:r>
              <w:fldChar w:fldCharType="begin"/>
            </w:r>
            <w:r>
              <w:instrText xml:space="preserve"> HYPERLINK "https://baike.baidu.com/item/%E8%B4%A2%E5%8A%A1%E4%BC%9A%E8%AE%A1%E5%88%B6%E5%BA%A6" \t "_blank"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00" w:themeColor="text1"/>
                <w:kern w:val="0"/>
              </w:rPr>
              <w:t>财务会计制度</w:t>
            </w:r>
            <w:r>
              <w:rPr>
                <w:rFonts w:ascii="Arial" w:hAnsi="Arial" w:eastAsia="宋体" w:cs="Arial"/>
                <w:color w:val="000000" w:themeColor="text1"/>
                <w:kern w:val="0"/>
              </w:rPr>
              <w:fldChar w:fldCharType="end"/>
            </w:r>
            <w:r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  <w:t>；</w:t>
            </w:r>
          </w:p>
          <w:p>
            <w:pPr>
              <w:widowControl/>
              <w:shd w:val="clear" w:color="auto" w:fill="FFFFFF"/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  <w:t>（三）具有履行合同所必需的设备和专业技术能力；</w:t>
            </w:r>
          </w:p>
          <w:p>
            <w:pPr>
              <w:widowControl/>
              <w:shd w:val="clear" w:color="auto" w:fill="FFFFFF"/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  <w:t>（四）有依法缴纳税收和社会保障资金的良好记录；</w:t>
            </w:r>
          </w:p>
          <w:p>
            <w:pPr>
              <w:widowControl/>
              <w:shd w:val="clear" w:color="auto" w:fill="FFFFFF"/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  <w:t>（五）参加政府采购活动前三年内，在经营活动中没有重大违法记录；</w:t>
            </w:r>
          </w:p>
          <w:p>
            <w:pPr>
              <w:widowControl/>
              <w:shd w:val="clear" w:color="auto" w:fill="FFFFFF"/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Cs w:val="21"/>
              </w:rPr>
              <w:t>（六）法律、行政法规规定的其他条件。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</w:rPr>
              <w:t>须提供书面证明材料，如无法提供书面证明材料的必须作出书面承诺或者声明</w:t>
            </w:r>
            <w:r>
              <w:rPr>
                <w:rFonts w:hint="eastAsia"/>
                <w:color w:val="000000" w:themeColor="text1"/>
                <w:lang w:eastAsia="zh-CN"/>
              </w:rPr>
              <w:t>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B</w:t>
            </w:r>
          </w:p>
        </w:tc>
        <w:tc>
          <w:tcPr>
            <w:tcW w:w="80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2分</w:t>
            </w:r>
          </w:p>
        </w:tc>
        <w:tc>
          <w:tcPr>
            <w:tcW w:w="64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设备维护</w:t>
            </w:r>
            <w:r>
              <w:t>及</w:t>
            </w:r>
            <w:r>
              <w:rPr>
                <w:rFonts w:hint="eastAsia"/>
              </w:rPr>
              <w:t>安全</w:t>
            </w:r>
            <w:r>
              <w:t>管理措施</w:t>
            </w:r>
          </w:p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1.设施设备日常维护措施及安全责任落实。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2.其他设备设施添置计划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3.经营过程中如发生</w:t>
            </w:r>
            <w:r>
              <w:rPr>
                <w:rFonts w:hint="eastAsia"/>
                <w:color w:val="000000" w:themeColor="text1"/>
              </w:rPr>
              <w:t>违纪违法行为</w:t>
            </w:r>
            <w:r>
              <w:rPr>
                <w:color w:val="000000" w:themeColor="text1"/>
              </w:rPr>
              <w:t>,承包人承担全部经济责任和法律责任的承诺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C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经营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管理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方案</w:t>
            </w:r>
          </w:p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1.经营管理机构及措施保障、服务人员配备科学合理，有</w:t>
            </w:r>
            <w:r>
              <w:rPr>
                <w:rFonts w:hint="eastAsia"/>
                <w:color w:val="000000" w:themeColor="text1"/>
              </w:rPr>
              <w:t>管理人员（2分）</w:t>
            </w:r>
            <w:r>
              <w:rPr>
                <w:color w:val="000000" w:themeColor="text1"/>
              </w:rPr>
              <w:t>、专兼</w:t>
            </w:r>
            <w:r>
              <w:rPr>
                <w:rFonts w:hint="eastAsia"/>
                <w:color w:val="000000" w:themeColor="text1"/>
              </w:rPr>
              <w:t>技术人员并提供人员公示牌（2分）</w:t>
            </w:r>
            <w:r>
              <w:rPr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贯彻落实国家、省、市关于加强信息安全与保密工作的</w:t>
            </w:r>
            <w:r>
              <w:rPr>
                <w:color w:val="000000" w:themeColor="text1"/>
              </w:rPr>
              <w:t>保证措施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.经营</w:t>
            </w:r>
            <w:r>
              <w:rPr>
                <w:rFonts w:hint="eastAsia"/>
                <w:color w:val="000000" w:themeColor="text1"/>
              </w:rPr>
              <w:t>项目齐全</w:t>
            </w:r>
            <w:r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分）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color w:val="000000" w:themeColor="text1"/>
              </w:rPr>
              <w:t>品种</w:t>
            </w:r>
            <w:r>
              <w:rPr>
                <w:rFonts w:hint="eastAsia"/>
                <w:color w:val="000000" w:themeColor="text1"/>
              </w:rPr>
              <w:t>丰富</w:t>
            </w:r>
            <w:r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分）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color w:val="000000" w:themeColor="text1"/>
              </w:rPr>
              <w:t>定价合理（</w:t>
            </w: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分）。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品种丰富指同一项目可提供不同材料、不同方案的服务；</w:t>
            </w:r>
          </w:p>
          <w:p>
            <w:pPr>
              <w:jc w:val="left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常规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经营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项目报价表高于市场参考价，“定价合理”条款零分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.有违约</w:t>
            </w:r>
            <w:r>
              <w:rPr>
                <w:rFonts w:hint="eastAsia"/>
                <w:color w:val="000000" w:themeColor="text1"/>
              </w:rPr>
              <w:t>自愿承担处罚</w:t>
            </w:r>
            <w:r>
              <w:rPr>
                <w:color w:val="000000" w:themeColor="text1"/>
              </w:rPr>
              <w:t>承诺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left w:val="single" w:color="333333" w:sz="6" w:space="0"/>
              <w:bottom w:val="single" w:color="auto" w:sz="4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left w:val="single" w:color="333333" w:sz="6" w:space="0"/>
              <w:bottom w:val="single" w:color="auto" w:sz="4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left w:val="single" w:color="333333" w:sz="6" w:space="0"/>
              <w:bottom w:val="single" w:color="auto" w:sz="4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.应急预案齐全，程序清楚，保障有力。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D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3分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服务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承诺</w:t>
            </w:r>
          </w:p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打字复印店</w:t>
            </w:r>
            <w:r>
              <w:rPr>
                <w:color w:val="000000" w:themeColor="text1"/>
              </w:rPr>
              <w:t>及周边环境卫生保洁措施承诺。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2.提供近三年经营</w:t>
            </w:r>
            <w:r>
              <w:rPr>
                <w:rFonts w:hint="eastAsia"/>
                <w:color w:val="000000" w:themeColor="text1"/>
              </w:rPr>
              <w:t>无</w:t>
            </w:r>
            <w:r>
              <w:rPr>
                <w:color w:val="000000" w:themeColor="text1"/>
              </w:rPr>
              <w:t>安全事故证明。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安监局或相关部门出具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3.响应招标文件要求（2分），经营权不私自转包（2分），不委托他人经营承诺（2分）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>
              <w:rPr>
                <w:rFonts w:hint="eastAsia"/>
                <w:color w:val="000000" w:themeColor="text1"/>
              </w:rPr>
              <w:t>配合学校按照学校工作日开展经营活动。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5.创新经营服务亮点及措施。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>
              <w:rPr>
                <w:rFonts w:hint="eastAsia"/>
                <w:color w:val="000000" w:themeColor="text1"/>
              </w:rPr>
              <w:t>承诺提供及时优质的服务。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540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7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8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/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7.工作人员遵守</w:t>
            </w:r>
            <w:r>
              <w:rPr>
                <w:rFonts w:hint="eastAsia"/>
                <w:color w:val="000000" w:themeColor="text1"/>
              </w:rPr>
              <w:t>国家法律法规、服从学校管理。</w:t>
            </w:r>
          </w:p>
        </w:tc>
        <w:tc>
          <w:tcPr>
            <w:tcW w:w="709" w:type="dxa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5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总分</w:t>
            </w:r>
          </w:p>
        </w:tc>
        <w:tc>
          <w:tcPr>
            <w:tcW w:w="8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tcW w:w="6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r>
              <w:t> </w:t>
            </w:r>
          </w:p>
        </w:tc>
        <w:tc>
          <w:tcPr>
            <w:tcW w:w="50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347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得分名次</w:t>
            </w:r>
          </w:p>
        </w:tc>
        <w:tc>
          <w:tcPr>
            <w:tcW w:w="6379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</w:tbl>
    <w:p>
      <w:pPr>
        <w:adjustRightInd w:val="0"/>
        <w:snapToGrid w:val="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备注：评委根据招标文件要求及投标文件内容科学、合理逐条打分。</w:t>
      </w:r>
      <w:r>
        <w:rPr>
          <w:rFonts w:hint="eastAsia" w:ascii="楷体" w:hAnsi="楷体" w:eastAsia="楷体"/>
          <w:sz w:val="28"/>
          <w:szCs w:val="28"/>
        </w:rPr>
        <w:t xml:space="preserve">                                        </w:t>
      </w:r>
    </w:p>
    <w:p>
      <w:pPr>
        <w:adjustRightInd w:val="0"/>
        <w:snapToGrid w:val="0"/>
        <w:ind w:firstLine="5600" w:firstLineChars="2000"/>
        <w:rPr>
          <w:rFonts w:hint="eastAsia" w:ascii="楷体" w:hAnsi="楷体" w:eastAsia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 xml:space="preserve"> 评委签名：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hint="eastAsia" w:ascii="楷体" w:hAnsi="楷体" w:eastAsia="楷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日    期：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39E"/>
    <w:rsid w:val="00057AAD"/>
    <w:rsid w:val="00065D9C"/>
    <w:rsid w:val="00086EA2"/>
    <w:rsid w:val="000B7910"/>
    <w:rsid w:val="000C686D"/>
    <w:rsid w:val="000F6745"/>
    <w:rsid w:val="00144709"/>
    <w:rsid w:val="001B11C5"/>
    <w:rsid w:val="00213B50"/>
    <w:rsid w:val="00252F2B"/>
    <w:rsid w:val="00257A7E"/>
    <w:rsid w:val="00323448"/>
    <w:rsid w:val="00362CF0"/>
    <w:rsid w:val="0039537A"/>
    <w:rsid w:val="003A7383"/>
    <w:rsid w:val="003B3E48"/>
    <w:rsid w:val="00401D44"/>
    <w:rsid w:val="00436FED"/>
    <w:rsid w:val="004476B6"/>
    <w:rsid w:val="00494E67"/>
    <w:rsid w:val="004D039E"/>
    <w:rsid w:val="004D6795"/>
    <w:rsid w:val="004F26D3"/>
    <w:rsid w:val="00574502"/>
    <w:rsid w:val="0058260C"/>
    <w:rsid w:val="00604427"/>
    <w:rsid w:val="00615E75"/>
    <w:rsid w:val="0065173C"/>
    <w:rsid w:val="00655989"/>
    <w:rsid w:val="00657740"/>
    <w:rsid w:val="006619C2"/>
    <w:rsid w:val="006A7243"/>
    <w:rsid w:val="006B1EDF"/>
    <w:rsid w:val="006B667D"/>
    <w:rsid w:val="006C7605"/>
    <w:rsid w:val="006D6364"/>
    <w:rsid w:val="0076114C"/>
    <w:rsid w:val="007642E0"/>
    <w:rsid w:val="00776A06"/>
    <w:rsid w:val="00801B73"/>
    <w:rsid w:val="00807B25"/>
    <w:rsid w:val="008467B7"/>
    <w:rsid w:val="008615FE"/>
    <w:rsid w:val="00894FFD"/>
    <w:rsid w:val="008A3615"/>
    <w:rsid w:val="00915E2D"/>
    <w:rsid w:val="009233C2"/>
    <w:rsid w:val="00957450"/>
    <w:rsid w:val="009A0DE2"/>
    <w:rsid w:val="009A34C8"/>
    <w:rsid w:val="009C112C"/>
    <w:rsid w:val="009E1C72"/>
    <w:rsid w:val="00A15672"/>
    <w:rsid w:val="00AC55B6"/>
    <w:rsid w:val="00AE3B60"/>
    <w:rsid w:val="00B0444B"/>
    <w:rsid w:val="00B05E9C"/>
    <w:rsid w:val="00B33A82"/>
    <w:rsid w:val="00B6721C"/>
    <w:rsid w:val="00C02A23"/>
    <w:rsid w:val="00C02CA9"/>
    <w:rsid w:val="00C77CAF"/>
    <w:rsid w:val="00D06583"/>
    <w:rsid w:val="00DE2B02"/>
    <w:rsid w:val="00DE4F5C"/>
    <w:rsid w:val="00E03593"/>
    <w:rsid w:val="00E45818"/>
    <w:rsid w:val="00E50DEE"/>
    <w:rsid w:val="00E772A4"/>
    <w:rsid w:val="00ED6D35"/>
    <w:rsid w:val="00EE5F91"/>
    <w:rsid w:val="00EE7FB9"/>
    <w:rsid w:val="00EF5441"/>
    <w:rsid w:val="00EF7AC1"/>
    <w:rsid w:val="00F16393"/>
    <w:rsid w:val="00F23299"/>
    <w:rsid w:val="00F57F04"/>
    <w:rsid w:val="00F60039"/>
    <w:rsid w:val="00F863CD"/>
    <w:rsid w:val="00F86E2C"/>
    <w:rsid w:val="00FA5332"/>
    <w:rsid w:val="00FC73ED"/>
    <w:rsid w:val="00FE55C0"/>
    <w:rsid w:val="2F0966D7"/>
    <w:rsid w:val="3F911AB1"/>
    <w:rsid w:val="465737CF"/>
    <w:rsid w:val="483C60EF"/>
    <w:rsid w:val="4D084F36"/>
    <w:rsid w:val="6D9B6251"/>
    <w:rsid w:val="6F303B77"/>
    <w:rsid w:val="797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202</Words>
  <Characters>1152</Characters>
  <Lines>9</Lines>
  <Paragraphs>2</Paragraphs>
  <TotalTime>17</TotalTime>
  <ScaleCrop>false</ScaleCrop>
  <LinksUpToDate>false</LinksUpToDate>
  <CharactersWithSpaces>1352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2017-08-30T02:45:00Z</dcterms:created>
  <dc:creator>Sky123.Org</dc:creator>
  <cp:lastModifiedBy>曹春玲</cp:lastModifiedBy>
  <dcterms:modified xsi:type="dcterms:W3CDTF">2018-11-13T02:56:09Z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